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Secuencia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sz w:val="28"/>
          <w:szCs w:val="28"/>
          <w:rtl w:val="0"/>
        </w:rPr>
        <w:t xml:space="preserve">-</w:t>
      </w:r>
      <w:r w:rsidDel="00000000" w:rsidR="00000000" w:rsidRPr="00000000">
        <w:rPr>
          <w:b w:val="1"/>
          <w:sz w:val="28"/>
          <w:szCs w:val="28"/>
          <w:rtl w:val="0"/>
        </w:rPr>
        <w:t xml:space="preserve">El uso de los tiempos verbales en la escritura de anécdotas</w:t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Segundo Año</w:t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 uso de los tiempos verbales en la escritura de anécdotas</w:t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Serie Profundización - NES</w:t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sz w:val="24"/>
          <w:szCs w:val="24"/>
        </w:rPr>
      </w:pPr>
      <w:hyperlink r:id="rId6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Versión docentes</w:t>
        </w:r>
      </w:hyperlink>
      <w:r w:rsidDel="00000000" w:rsidR="00000000" w:rsidRPr="00000000">
        <w:rPr>
          <w:rtl w:val="0"/>
        </w:rPr>
        <w:t xml:space="preserve"> y 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Versión estudiantes</w:t>
        </w:r>
      </w:hyperlink>
      <w:r w:rsidDel="00000000" w:rsidR="00000000" w:rsidRPr="00000000">
        <w:rPr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1761604" cy="1724025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1604" cy="1724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00" w:line="276" w:lineRule="auto"/>
        <w:rPr>
          <w:b w:val="1"/>
          <w:sz w:val="24"/>
          <w:szCs w:val="24"/>
        </w:rPr>
      </w:pPr>
      <w:r w:rsidDel="00000000" w:rsidR="00000000" w:rsidRPr="00000000">
        <w:rPr/>
        <w:drawing>
          <wp:inline distB="114300" distT="114300" distL="114300" distR="114300">
            <wp:extent cx="5731200" cy="62611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26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731200" cy="69469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94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hyperlink" Target="https://buenosaires.gob.ar/sites/default/files/media/document/2019/02/04/263c5e5ee8a264ca3c4e9676dbedda652522f1f8.pdf" TargetMode="External"/><Relationship Id="rId7" Type="http://schemas.openxmlformats.org/officeDocument/2006/relationships/hyperlink" Target="https://buenosaires.gob.ar/sites/default/files/media/document/2019/02/04/55e1248e1c2d928d9e7b7787c2957529f03144c9.pdf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